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2D2D" w14:textId="6F4E193A" w:rsidR="00F93D25" w:rsidRPr="00D24168" w:rsidRDefault="00D24168" w:rsidP="00D24168">
      <w:pPr>
        <w:jc w:val="center"/>
        <w:rPr>
          <w:b/>
          <w:bCs/>
          <w:sz w:val="28"/>
          <w:szCs w:val="28"/>
        </w:rPr>
      </w:pPr>
      <w:r>
        <w:rPr>
          <w:b/>
          <w:bCs/>
          <w:noProof/>
          <w:sz w:val="28"/>
          <w:szCs w:val="28"/>
        </w:rPr>
        <w:drawing>
          <wp:anchor distT="0" distB="0" distL="114300" distR="114300" simplePos="0" relativeHeight="251659264" behindDoc="0" locked="0" layoutInCell="1" allowOverlap="1" wp14:anchorId="2A180223" wp14:editId="069DD056">
            <wp:simplePos x="0" y="0"/>
            <wp:positionH relativeFrom="margin">
              <wp:align>right</wp:align>
            </wp:positionH>
            <wp:positionV relativeFrom="page">
              <wp:align>top</wp:align>
            </wp:positionV>
            <wp:extent cx="1490472" cy="1069848"/>
            <wp:effectExtent l="0" t="0" r="0" b="0"/>
            <wp:wrapTopAndBottom/>
            <wp:docPr id="2006007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658240" behindDoc="0" locked="0" layoutInCell="1" allowOverlap="1" wp14:anchorId="21BA9956" wp14:editId="1B5A74F9">
            <wp:simplePos x="0" y="0"/>
            <wp:positionH relativeFrom="margin">
              <wp:align>left</wp:align>
            </wp:positionH>
            <wp:positionV relativeFrom="topMargin">
              <wp:align>bottom</wp:align>
            </wp:positionV>
            <wp:extent cx="1490472" cy="585216"/>
            <wp:effectExtent l="0" t="0" r="0" b="0"/>
            <wp:wrapTopAndBottom/>
            <wp:docPr id="644964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3D25" w:rsidRPr="00897C3B">
        <w:rPr>
          <w:b/>
          <w:bCs/>
          <w:sz w:val="28"/>
          <w:szCs w:val="28"/>
        </w:rPr>
        <w:t xml:space="preserve">Formulaires de consentement écrits </w:t>
      </w:r>
      <w:r w:rsidR="00964E3E" w:rsidRPr="00897C3B">
        <w:rPr>
          <w:b/>
          <w:bCs/>
          <w:sz w:val="28"/>
          <w:szCs w:val="28"/>
        </w:rPr>
        <w:t xml:space="preserve">ou oraux </w:t>
      </w:r>
    </w:p>
    <w:p w14:paraId="246AADD7" w14:textId="77777777" w:rsidR="00897C3B" w:rsidRDefault="00897C3B" w:rsidP="00897C3B">
      <w:pPr>
        <w:spacing w:after="0"/>
        <w:rPr>
          <w:b/>
          <w:bCs/>
          <w:color w:val="002060"/>
          <w:sz w:val="22"/>
          <w:szCs w:val="22"/>
        </w:rPr>
      </w:pPr>
    </w:p>
    <w:p w14:paraId="4329B576" w14:textId="415275DD" w:rsidR="00F93D25" w:rsidRPr="00FF5CDB" w:rsidRDefault="31E8617D" w:rsidP="00897C3B">
      <w:pPr>
        <w:spacing w:after="0"/>
        <w:rPr>
          <w:b/>
          <w:bCs/>
          <w:color w:val="000000" w:themeColor="text1"/>
          <w:sz w:val="22"/>
          <w:szCs w:val="22"/>
        </w:rPr>
      </w:pPr>
      <w:r w:rsidRPr="76A430F6">
        <w:rPr>
          <w:b/>
          <w:bCs/>
          <w:color w:val="000000" w:themeColor="text1"/>
          <w:sz w:val="22"/>
          <w:szCs w:val="22"/>
        </w:rPr>
        <w:t xml:space="preserve">Consentement écrit ou oral dans le contexte du COMSA-Mozambique </w:t>
      </w:r>
      <w:r w:rsidR="00091FBB" w:rsidRPr="76A430F6">
        <w:rPr>
          <w:b/>
          <w:bCs/>
          <w:color w:val="000000" w:themeColor="text1"/>
          <w:sz w:val="22"/>
          <w:szCs w:val="22"/>
        </w:rPr>
        <w:t>:</w:t>
      </w:r>
    </w:p>
    <w:p w14:paraId="57D1F6EF" w14:textId="71611312" w:rsidR="365EE0A5" w:rsidRPr="00FF5CDB" w:rsidRDefault="365EE0A5" w:rsidP="00897C3B">
      <w:pPr>
        <w:spacing w:after="0"/>
        <w:rPr>
          <w:rFonts w:ascii="Aptos" w:eastAsia="Aptos" w:hAnsi="Aptos" w:cs="Aptos"/>
          <w:color w:val="000000" w:themeColor="text1"/>
          <w:sz w:val="22"/>
          <w:szCs w:val="22"/>
        </w:rPr>
      </w:pPr>
      <w:r w:rsidRPr="103F156D">
        <w:rPr>
          <w:rFonts w:ascii="Aptos" w:eastAsia="Aptos" w:hAnsi="Aptos" w:cs="Aptos"/>
          <w:color w:val="000000" w:themeColor="text1"/>
          <w:sz w:val="22"/>
          <w:szCs w:val="22"/>
        </w:rPr>
        <w:t xml:space="preserve">COMSA-Mozambique, un système communautaire de surveillance de la mortalité, utilise des formulaires de consentement écrits et oraux afin de garantir une participation éclairée à la collecte de données sur les décès, les naissances et les causes de décès. Au départ, le système reposait uniquement sur le consentement écrit, mais il a ensuite introduit le consentement oral pendant la pandémie de COVID-19 afin de minimiser les contacts physiques. Les deux méthodes, approuvées par les comités </w:t>
      </w:r>
      <w:r w:rsidRPr="007C3C84">
        <w:rPr>
          <w:rFonts w:ascii="Aptos" w:eastAsia="Aptos" w:hAnsi="Aptos" w:cs="Aptos"/>
          <w:color w:val="000000" w:themeColor="text1"/>
          <w:sz w:val="22"/>
          <w:szCs w:val="22"/>
        </w:rPr>
        <w:t>d'éthique (IRB),</w:t>
      </w:r>
      <w:r w:rsidRPr="103F156D">
        <w:rPr>
          <w:rFonts w:ascii="Aptos" w:eastAsia="Aptos" w:hAnsi="Aptos" w:cs="Aptos"/>
          <w:color w:val="000000" w:themeColor="text1"/>
          <w:sz w:val="22"/>
          <w:szCs w:val="22"/>
        </w:rPr>
        <w:t xml:space="preserve"> couvrent un contenu identique adapté à des activités spécifiques de collecte de données, garantissant ainsi que les participants comprennent l'objectif de l'étude et leurs droits.</w:t>
      </w:r>
    </w:p>
    <w:p w14:paraId="670F4E79" w14:textId="0C539211" w:rsidR="365EE0A5" w:rsidRPr="00FF5CDB" w:rsidRDefault="365EE0A5" w:rsidP="365EE0A5">
      <w:pPr>
        <w:spacing w:after="0"/>
        <w:rPr>
          <w:rFonts w:ascii="Aptos" w:eastAsia="Aptos" w:hAnsi="Aptos" w:cs="Aptos"/>
          <w:color w:val="000000" w:themeColor="text1"/>
          <w:sz w:val="22"/>
          <w:szCs w:val="22"/>
        </w:rPr>
      </w:pPr>
    </w:p>
    <w:p w14:paraId="0282E78B" w14:textId="45CFE5C6" w:rsidR="00BC05E0" w:rsidRPr="00FF5CDB" w:rsidRDefault="009D34A0" w:rsidP="00BC05E0">
      <w:pPr>
        <w:rPr>
          <w:color w:val="000000" w:themeColor="text1"/>
          <w:sz w:val="22"/>
          <w:szCs w:val="22"/>
        </w:rPr>
      </w:pPr>
      <w:r w:rsidRPr="103F156D">
        <w:rPr>
          <w:color w:val="000000" w:themeColor="text1"/>
          <w:sz w:val="22"/>
          <w:szCs w:val="22"/>
        </w:rPr>
        <w:t xml:space="preserve">COMSA utilise sept </w:t>
      </w:r>
      <w:r w:rsidR="00746ED9" w:rsidRPr="103F156D">
        <w:rPr>
          <w:color w:val="000000" w:themeColor="text1"/>
          <w:sz w:val="22"/>
          <w:szCs w:val="22"/>
        </w:rPr>
        <w:t xml:space="preserve">formulaires de consentement écrit : 1) Grossesse/naissance/décès d'un adulte, 2) VASA d'un adulte, 3) Consentement d'un enfant pour une grossesse/naissance/décès, 4) Consentement d'un enfant pour un VASA, 5) Données sur le ménage, 6) Autorisation parentale pour une grossesse/naissance/décès, 7) Autorisation parentale pour un VASA. </w:t>
      </w:r>
    </w:p>
    <w:p w14:paraId="0EA78217" w14:textId="2936093A" w:rsidR="00E45779" w:rsidRPr="00FF5CDB" w:rsidRDefault="365EE0A5" w:rsidP="00897C3B">
      <w:pPr>
        <w:spacing w:after="0"/>
        <w:rPr>
          <w:b/>
          <w:bCs/>
          <w:color w:val="000000" w:themeColor="text1"/>
          <w:sz w:val="22"/>
          <w:szCs w:val="22"/>
        </w:rPr>
      </w:pPr>
      <w:r w:rsidRPr="76A430F6">
        <w:rPr>
          <w:b/>
          <w:bCs/>
          <w:color w:val="000000" w:themeColor="text1"/>
          <w:sz w:val="22"/>
          <w:szCs w:val="22"/>
        </w:rPr>
        <w:t xml:space="preserve">Justification de </w:t>
      </w:r>
      <w:r w:rsidR="00C044BA" w:rsidRPr="76A430F6">
        <w:rPr>
          <w:b/>
          <w:bCs/>
          <w:color w:val="000000" w:themeColor="text1"/>
          <w:sz w:val="22"/>
          <w:szCs w:val="22"/>
        </w:rPr>
        <w:t xml:space="preserve">l'utilisation de </w:t>
      </w:r>
      <w:r w:rsidRPr="76A430F6">
        <w:rPr>
          <w:b/>
          <w:bCs/>
          <w:color w:val="000000" w:themeColor="text1"/>
          <w:sz w:val="22"/>
          <w:szCs w:val="22"/>
        </w:rPr>
        <w:t xml:space="preserve">formulaires de consentement écrit </w:t>
      </w:r>
      <w:r w:rsidR="00091FBB" w:rsidRPr="76A430F6">
        <w:rPr>
          <w:b/>
          <w:bCs/>
          <w:color w:val="000000" w:themeColor="text1"/>
          <w:sz w:val="22"/>
          <w:szCs w:val="22"/>
        </w:rPr>
        <w:t>:</w:t>
      </w:r>
    </w:p>
    <w:p w14:paraId="6FB2D4F4" w14:textId="0C0415D1" w:rsidR="365EE0A5" w:rsidRPr="00FF5CDB" w:rsidRDefault="365EE0A5" w:rsidP="00897C3B">
      <w:pPr>
        <w:spacing w:after="0"/>
        <w:rPr>
          <w:rFonts w:ascii="Aptos" w:eastAsia="Aptos" w:hAnsi="Aptos" w:cs="Aptos"/>
          <w:color w:val="000000" w:themeColor="text1"/>
          <w:sz w:val="22"/>
          <w:szCs w:val="22"/>
        </w:rPr>
      </w:pPr>
      <w:r w:rsidRPr="76A430F6">
        <w:rPr>
          <w:rFonts w:ascii="Aptos" w:eastAsia="Aptos" w:hAnsi="Aptos" w:cs="Aptos"/>
          <w:color w:val="000000" w:themeColor="text1"/>
          <w:sz w:val="22"/>
          <w:szCs w:val="22"/>
        </w:rPr>
        <w:t>Le consentement écrit, qui nécessite une signature, garantit la documentation juridique, renforce la responsabilité et favorise la traçabilité, en particulier pour les sujets sensibles tels que les décès d'enfants ou les autopsies verbales, qui consistent à enquêter sur les causes de décès à travers des entretiens.</w:t>
      </w:r>
    </w:p>
    <w:p w14:paraId="6E2C5BA4" w14:textId="77777777" w:rsidR="009D34A0" w:rsidRPr="00FF5CDB" w:rsidRDefault="009D34A0" w:rsidP="009D34A0">
      <w:pPr>
        <w:spacing w:after="0"/>
        <w:rPr>
          <w:color w:val="000000" w:themeColor="text1"/>
          <w:sz w:val="22"/>
          <w:szCs w:val="22"/>
        </w:rPr>
      </w:pPr>
    </w:p>
    <w:p w14:paraId="3A4A663F" w14:textId="7089B687" w:rsidR="0012047E" w:rsidRPr="00FF5CDB" w:rsidRDefault="0012047E" w:rsidP="009D34A0">
      <w:pPr>
        <w:spacing w:after="0"/>
        <w:rPr>
          <w:color w:val="000000" w:themeColor="text1"/>
          <w:sz w:val="22"/>
          <w:szCs w:val="22"/>
        </w:rPr>
      </w:pPr>
      <w:r w:rsidRPr="76A430F6">
        <w:rPr>
          <w:color w:val="000000" w:themeColor="text1"/>
          <w:sz w:val="22"/>
          <w:szCs w:val="22"/>
        </w:rPr>
        <w:t xml:space="preserve">Pendant la pandémie de COVID, des formulaires de consentement oral ont été utilisés afin de maintenir la distanciation sociale et de limiter la propagation de l'infection entre les collecteurs de données et les participants. Le contenu des formulaires de consentement oral était identique à celui des formulaires de consentement écrits susmentionnés, la seule différence étant que les participants devaient donner leur consentement verbalement pour participer à l'étude, plutôt que de signer un formulaire. </w:t>
      </w:r>
    </w:p>
    <w:p w14:paraId="7BC13947" w14:textId="77777777" w:rsidR="00695F23" w:rsidRPr="00FF5CDB" w:rsidRDefault="00695F23" w:rsidP="00695F23">
      <w:pPr>
        <w:spacing w:after="0"/>
        <w:rPr>
          <w:b/>
          <w:bCs/>
          <w:color w:val="000000" w:themeColor="text1"/>
          <w:sz w:val="22"/>
          <w:szCs w:val="22"/>
        </w:rPr>
      </w:pPr>
    </w:p>
    <w:p w14:paraId="3A3830B1" w14:textId="00F1E7B4" w:rsidR="00E45779" w:rsidRPr="00FF5CDB" w:rsidRDefault="365EE0A5" w:rsidP="00695F23">
      <w:pPr>
        <w:spacing w:after="0"/>
        <w:rPr>
          <w:b/>
          <w:bCs/>
          <w:color w:val="000000" w:themeColor="text1"/>
          <w:sz w:val="22"/>
          <w:szCs w:val="22"/>
        </w:rPr>
      </w:pPr>
      <w:r w:rsidRPr="76A430F6">
        <w:rPr>
          <w:b/>
          <w:bCs/>
          <w:color w:val="000000" w:themeColor="text1"/>
          <w:sz w:val="22"/>
          <w:szCs w:val="22"/>
        </w:rPr>
        <w:t xml:space="preserve">Justification de </w:t>
      </w:r>
      <w:r w:rsidR="00C044BA" w:rsidRPr="76A430F6">
        <w:rPr>
          <w:b/>
          <w:bCs/>
          <w:color w:val="000000" w:themeColor="text1"/>
          <w:sz w:val="22"/>
          <w:szCs w:val="22"/>
        </w:rPr>
        <w:t xml:space="preserve">l'utilisation des </w:t>
      </w:r>
      <w:r w:rsidRPr="76A430F6">
        <w:rPr>
          <w:b/>
          <w:bCs/>
          <w:color w:val="000000" w:themeColor="text1"/>
          <w:sz w:val="22"/>
          <w:szCs w:val="22"/>
        </w:rPr>
        <w:t xml:space="preserve">formulaires de consentement oral </w:t>
      </w:r>
      <w:r w:rsidR="00091FBB" w:rsidRPr="76A430F6">
        <w:rPr>
          <w:b/>
          <w:bCs/>
          <w:color w:val="000000" w:themeColor="text1"/>
          <w:sz w:val="22"/>
          <w:szCs w:val="22"/>
        </w:rPr>
        <w:t>:</w:t>
      </w:r>
    </w:p>
    <w:p w14:paraId="0F44474F" w14:textId="75F36BD8" w:rsidR="00695F23" w:rsidRPr="00FF5CDB" w:rsidRDefault="365EE0A5" w:rsidP="31E8617D">
      <w:pPr>
        <w:rPr>
          <w:rFonts w:ascii="Aptos" w:eastAsia="Aptos" w:hAnsi="Aptos" w:cs="Aptos"/>
          <w:color w:val="000000" w:themeColor="text1"/>
          <w:sz w:val="22"/>
          <w:szCs w:val="22"/>
        </w:rPr>
      </w:pPr>
      <w:r w:rsidRPr="76A430F6">
        <w:rPr>
          <w:rFonts w:ascii="Aptos" w:eastAsia="Aptos" w:hAnsi="Aptos" w:cs="Aptos"/>
          <w:color w:val="000000" w:themeColor="text1"/>
          <w:sz w:val="22"/>
          <w:szCs w:val="22"/>
        </w:rPr>
        <w:t xml:space="preserve">Le consentement oral, introduit pour maintenir la distanciation sociale pendant la COVID-19, est également utilisé dans les cas de faible niveau d'alphabétisation ou de préférence culturelle, les participants donnant leur accord verbalement après avoir entendu les mêmes informations que celles figurant dans les formulaires écrits. Le consentement est documenté par </w:t>
      </w:r>
      <w:proofErr w:type="gramStart"/>
      <w:r w:rsidRPr="76A430F6">
        <w:rPr>
          <w:rFonts w:ascii="Aptos" w:eastAsia="Aptos" w:hAnsi="Aptos" w:cs="Aptos"/>
          <w:color w:val="000000" w:themeColor="text1"/>
          <w:sz w:val="22"/>
          <w:szCs w:val="22"/>
        </w:rPr>
        <w:t>des enregistrements audio</w:t>
      </w:r>
      <w:proofErr w:type="gramEnd"/>
      <w:r w:rsidRPr="76A430F6">
        <w:rPr>
          <w:rFonts w:ascii="Aptos" w:eastAsia="Aptos" w:hAnsi="Aptos" w:cs="Aptos"/>
          <w:color w:val="000000" w:themeColor="text1"/>
          <w:sz w:val="22"/>
          <w:szCs w:val="22"/>
        </w:rPr>
        <w:t xml:space="preserve"> ou la vérification par des témoins afin de garantir le respect de l'éthique. Cette approche minimise les obstacles à la participation tout en respectant les principes du consentement éclairé, avec une communication claire adaptée au niveau de compréhension des participants, en particulier pour les groupes vulnérables tels que les enfants ou les parents</w:t>
      </w:r>
      <w:r w:rsidR="00695F23" w:rsidRPr="76A430F6">
        <w:rPr>
          <w:rFonts w:ascii="Aptos" w:eastAsia="Aptos" w:hAnsi="Aptos" w:cs="Aptos"/>
          <w:color w:val="000000" w:themeColor="text1"/>
          <w:sz w:val="22"/>
          <w:szCs w:val="22"/>
        </w:rPr>
        <w:t>.</w:t>
      </w:r>
    </w:p>
    <w:p w14:paraId="23B9D7F6" w14:textId="51647D3E" w:rsidR="00897C3B" w:rsidRPr="00FF5CDB" w:rsidRDefault="31E8617D" w:rsidP="00897C3B">
      <w:pPr>
        <w:spacing w:after="0"/>
        <w:rPr>
          <w:color w:val="000000" w:themeColor="text1"/>
        </w:rPr>
      </w:pPr>
      <w:r w:rsidRPr="76A430F6">
        <w:rPr>
          <w:b/>
          <w:bCs/>
          <w:color w:val="000000" w:themeColor="text1"/>
          <w:sz w:val="22"/>
          <w:szCs w:val="22"/>
        </w:rPr>
        <w:t xml:space="preserve">Approbation des formulaires de consentement </w:t>
      </w:r>
      <w:r w:rsidR="00091FBB" w:rsidRPr="76A430F6">
        <w:rPr>
          <w:b/>
          <w:bCs/>
          <w:color w:val="000000" w:themeColor="text1"/>
          <w:sz w:val="22"/>
          <w:szCs w:val="22"/>
        </w:rPr>
        <w:t>:</w:t>
      </w:r>
    </w:p>
    <w:p w14:paraId="4A4D9758" w14:textId="63C550CE" w:rsidR="00F93D25" w:rsidRPr="00FF5CDB" w:rsidRDefault="00695F23" w:rsidP="00897C3B">
      <w:pPr>
        <w:spacing w:after="0"/>
        <w:rPr>
          <w:color w:val="000000" w:themeColor="text1"/>
        </w:rPr>
      </w:pPr>
      <w:r w:rsidRPr="76A430F6">
        <w:rPr>
          <w:rFonts w:ascii="Aptos" w:eastAsia="Aptos" w:hAnsi="Aptos" w:cs="Aptos"/>
          <w:color w:val="000000" w:themeColor="text1"/>
          <w:sz w:val="22"/>
          <w:szCs w:val="22"/>
        </w:rPr>
        <w:lastRenderedPageBreak/>
        <w:t xml:space="preserve">Tous </w:t>
      </w:r>
      <w:r w:rsidR="31E8617D" w:rsidRPr="76A430F6">
        <w:rPr>
          <w:rFonts w:ascii="Aptos" w:eastAsia="Aptos" w:hAnsi="Aptos" w:cs="Aptos"/>
          <w:color w:val="000000" w:themeColor="text1"/>
          <w:sz w:val="22"/>
          <w:szCs w:val="22"/>
        </w:rPr>
        <w:t xml:space="preserve">les formulaires </w:t>
      </w:r>
      <w:r w:rsidRPr="76A430F6">
        <w:rPr>
          <w:rFonts w:ascii="Aptos" w:eastAsia="Aptos" w:hAnsi="Aptos" w:cs="Aptos"/>
          <w:color w:val="000000" w:themeColor="text1"/>
          <w:sz w:val="22"/>
          <w:szCs w:val="22"/>
        </w:rPr>
        <w:t xml:space="preserve">de consentement, qu'ils soient écrits, oraux ou les deux, doivent être approuvés par le ou les comités d'éthique concernés afin de garantir </w:t>
      </w:r>
      <w:r w:rsidR="31E8617D" w:rsidRPr="76A430F6">
        <w:rPr>
          <w:rFonts w:ascii="Aptos" w:eastAsia="Aptos" w:hAnsi="Aptos" w:cs="Aptos"/>
          <w:color w:val="000000" w:themeColor="text1"/>
          <w:sz w:val="22"/>
          <w:szCs w:val="22"/>
        </w:rPr>
        <w:t>leur conformité éthique avec les normes locales et internationales. Prévoyez de soumettre les formulaires au comité d'éthique au moins trois mois avant la collecte des données, en tenant compte de la traduction, des exigences locales et des retards potentiels. Faites appel dès le début aux comités d'éthique locaux afin de vous y retrouver dans les différentes réglementations, et de garantir une approbation en temps utile et des processus de consentement adaptés à la culture</w:t>
      </w:r>
      <w:r w:rsidRPr="76A430F6">
        <w:rPr>
          <w:rFonts w:ascii="Aptos" w:eastAsia="Aptos" w:hAnsi="Aptos" w:cs="Aptos"/>
          <w:color w:val="000000" w:themeColor="text1"/>
          <w:sz w:val="22"/>
          <w:szCs w:val="22"/>
        </w:rPr>
        <w:t>.</w:t>
      </w:r>
    </w:p>
    <w:p w14:paraId="74E3B91D" w14:textId="77777777" w:rsidR="009C1698" w:rsidRDefault="009C1698"/>
    <w:sectPr w:rsidR="009C16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A750" w14:textId="77777777" w:rsidR="00AE6805" w:rsidRDefault="00AE6805" w:rsidP="00695F23">
      <w:pPr>
        <w:spacing w:after="0" w:line="240" w:lineRule="auto"/>
      </w:pPr>
      <w:r>
        <w:separator/>
      </w:r>
    </w:p>
  </w:endnote>
  <w:endnote w:type="continuationSeparator" w:id="0">
    <w:p w14:paraId="4F7A7A48" w14:textId="77777777" w:rsidR="00AE6805" w:rsidRDefault="00AE6805" w:rsidP="0069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459C" w14:textId="4A77AEBD" w:rsidR="002C5273" w:rsidRPr="002C5273" w:rsidRDefault="76A430F6" w:rsidP="76A430F6">
    <w:pPr>
      <w:pStyle w:val="Footer"/>
      <w:rPr>
        <w:i/>
        <w:iCs/>
        <w:color w:val="FF0000"/>
        <w:sz w:val="20"/>
        <w:szCs w:val="20"/>
      </w:rPr>
    </w:pPr>
    <w:r w:rsidRPr="76A430F6">
      <w:rPr>
        <w:i/>
        <w:iCs/>
        <w:color w:val="FF0000"/>
        <w:sz w:val="20"/>
        <w:szCs w:val="20"/>
      </w:rPr>
      <w:t>Version 1 – 5 mai 2025</w:t>
    </w:r>
    <w:r w:rsidR="002C5273" w:rsidRPr="002C5273">
      <w:rPr>
        <w:i/>
        <w:iCs/>
        <w:color w:val="FF0000"/>
        <w:sz w:val="20"/>
        <w:szCs w:val="20"/>
      </w:rPr>
      <w:ptab w:relativeTo="margin" w:alignment="center" w:leader="none"/>
    </w:r>
    <w:r w:rsidR="002C5273" w:rsidRPr="002C5273">
      <w:rPr>
        <w:i/>
        <w:iCs/>
        <w:color w:val="FF0000"/>
        <w:sz w:val="20"/>
        <w:szCs w:val="20"/>
      </w:rPr>
      <w:ptab w:relativeTo="margin" w:alignment="right" w:leader="none"/>
    </w:r>
    <w:r w:rsidRPr="76A430F6">
      <w:rPr>
        <w:i/>
        <w:iCs/>
        <w:color w:val="FF0000"/>
        <w:sz w:val="20"/>
        <w:szCs w:val="20"/>
      </w:rPr>
      <w:t>s5_9_a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B12" w14:textId="77777777" w:rsidR="00AE6805" w:rsidRDefault="00AE6805" w:rsidP="00695F23">
      <w:pPr>
        <w:spacing w:after="0" w:line="240" w:lineRule="auto"/>
      </w:pPr>
      <w:r>
        <w:separator/>
      </w:r>
    </w:p>
  </w:footnote>
  <w:footnote w:type="continuationSeparator" w:id="0">
    <w:p w14:paraId="42695A30" w14:textId="77777777" w:rsidR="00AE6805" w:rsidRDefault="00AE6805" w:rsidP="00695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57E8F"/>
    <w:multiLevelType w:val="hybridMultilevel"/>
    <w:tmpl w:val="94FC1E12"/>
    <w:lvl w:ilvl="0" w:tplc="E2DCB6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74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25"/>
    <w:rsid w:val="0000754B"/>
    <w:rsid w:val="00057BF6"/>
    <w:rsid w:val="00091FBB"/>
    <w:rsid w:val="0012047E"/>
    <w:rsid w:val="00192157"/>
    <w:rsid w:val="002C5273"/>
    <w:rsid w:val="00321D55"/>
    <w:rsid w:val="00325D50"/>
    <w:rsid w:val="00527B73"/>
    <w:rsid w:val="006165F4"/>
    <w:rsid w:val="00695F23"/>
    <w:rsid w:val="00697E62"/>
    <w:rsid w:val="00746ED9"/>
    <w:rsid w:val="007A531E"/>
    <w:rsid w:val="007C3C84"/>
    <w:rsid w:val="00801E29"/>
    <w:rsid w:val="00820156"/>
    <w:rsid w:val="00874A89"/>
    <w:rsid w:val="00897C3B"/>
    <w:rsid w:val="009071A2"/>
    <w:rsid w:val="00917606"/>
    <w:rsid w:val="00964E3E"/>
    <w:rsid w:val="009C1698"/>
    <w:rsid w:val="009D34A0"/>
    <w:rsid w:val="00AE6805"/>
    <w:rsid w:val="00BC05E0"/>
    <w:rsid w:val="00C044BA"/>
    <w:rsid w:val="00C60908"/>
    <w:rsid w:val="00D1030F"/>
    <w:rsid w:val="00D24168"/>
    <w:rsid w:val="00E01763"/>
    <w:rsid w:val="00E45779"/>
    <w:rsid w:val="00E555DF"/>
    <w:rsid w:val="00F670D0"/>
    <w:rsid w:val="00F93D25"/>
    <w:rsid w:val="00FF297D"/>
    <w:rsid w:val="00FF5CDB"/>
    <w:rsid w:val="0EFAB1D6"/>
    <w:rsid w:val="103F156D"/>
    <w:rsid w:val="25FA2C9E"/>
    <w:rsid w:val="2762BA18"/>
    <w:rsid w:val="31E8617D"/>
    <w:rsid w:val="365EE0A5"/>
    <w:rsid w:val="525768EA"/>
    <w:rsid w:val="530DEF26"/>
    <w:rsid w:val="76A4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417A"/>
  <w15:chartTrackingRefBased/>
  <w15:docId w15:val="{760C1048-84C9-4954-AEC7-F8FDC67E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6A430F6"/>
    <w:rPr>
      <w:lang w:val="fr-FR"/>
    </w:rPr>
  </w:style>
  <w:style w:type="paragraph" w:styleId="Heading1">
    <w:name w:val="heading 1"/>
    <w:basedOn w:val="Normal"/>
    <w:next w:val="Normal"/>
    <w:link w:val="Heading1Char"/>
    <w:uiPriority w:val="9"/>
    <w:qFormat/>
    <w:rsid w:val="76A4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76A4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76A43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76A43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76A43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76A43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76A43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76A430F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76A430F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D25"/>
    <w:rPr>
      <w:rFonts w:eastAsiaTheme="majorEastAsia" w:cstheme="majorBidi"/>
      <w:color w:val="272727" w:themeColor="text1" w:themeTint="D8"/>
    </w:rPr>
  </w:style>
  <w:style w:type="paragraph" w:styleId="Title">
    <w:name w:val="Title"/>
    <w:basedOn w:val="Normal"/>
    <w:next w:val="Normal"/>
    <w:link w:val="TitleChar"/>
    <w:uiPriority w:val="10"/>
    <w:qFormat/>
    <w:rsid w:val="76A430F6"/>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F93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76A430F6"/>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F93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76A430F6"/>
    <w:pPr>
      <w:spacing w:before="160"/>
      <w:jc w:val="center"/>
    </w:pPr>
    <w:rPr>
      <w:i/>
      <w:iCs/>
      <w:color w:val="404040" w:themeColor="text1" w:themeTint="BF"/>
    </w:rPr>
  </w:style>
  <w:style w:type="character" w:customStyle="1" w:styleId="QuoteChar">
    <w:name w:val="Quote Char"/>
    <w:basedOn w:val="DefaultParagraphFont"/>
    <w:link w:val="Quote"/>
    <w:uiPriority w:val="29"/>
    <w:rsid w:val="00F93D25"/>
    <w:rPr>
      <w:i/>
      <w:iCs/>
      <w:color w:val="404040" w:themeColor="text1" w:themeTint="BF"/>
    </w:rPr>
  </w:style>
  <w:style w:type="paragraph" w:styleId="ListParagraph">
    <w:name w:val="List Paragraph"/>
    <w:basedOn w:val="Normal"/>
    <w:uiPriority w:val="34"/>
    <w:qFormat/>
    <w:rsid w:val="76A430F6"/>
    <w:pPr>
      <w:ind w:left="720"/>
      <w:contextualSpacing/>
    </w:pPr>
  </w:style>
  <w:style w:type="character" w:styleId="IntenseEmphasis">
    <w:name w:val="Intense Emphasis"/>
    <w:basedOn w:val="DefaultParagraphFont"/>
    <w:uiPriority w:val="21"/>
    <w:qFormat/>
    <w:rsid w:val="00F93D25"/>
    <w:rPr>
      <w:i/>
      <w:iCs/>
      <w:color w:val="0F4761" w:themeColor="accent1" w:themeShade="BF"/>
    </w:rPr>
  </w:style>
  <w:style w:type="paragraph" w:styleId="IntenseQuote">
    <w:name w:val="Intense Quote"/>
    <w:basedOn w:val="Normal"/>
    <w:next w:val="Normal"/>
    <w:link w:val="IntenseQuoteChar"/>
    <w:uiPriority w:val="30"/>
    <w:qFormat/>
    <w:rsid w:val="76A4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D25"/>
    <w:rPr>
      <w:i/>
      <w:iCs/>
      <w:color w:val="0F4761" w:themeColor="accent1" w:themeShade="BF"/>
    </w:rPr>
  </w:style>
  <w:style w:type="character" w:styleId="IntenseReference">
    <w:name w:val="Intense Reference"/>
    <w:basedOn w:val="DefaultParagraphFont"/>
    <w:uiPriority w:val="32"/>
    <w:qFormat/>
    <w:rsid w:val="00F93D25"/>
    <w:rPr>
      <w:b/>
      <w:bCs/>
      <w:smallCaps/>
      <w:color w:val="0F4761" w:themeColor="accent1" w:themeShade="BF"/>
      <w:spacing w:val="5"/>
    </w:rPr>
  </w:style>
  <w:style w:type="character" w:styleId="CommentReference">
    <w:name w:val="annotation reference"/>
    <w:basedOn w:val="DefaultParagraphFont"/>
    <w:uiPriority w:val="99"/>
    <w:semiHidden/>
    <w:unhideWhenUsed/>
    <w:rsid w:val="00F93D25"/>
    <w:rPr>
      <w:sz w:val="16"/>
      <w:szCs w:val="16"/>
    </w:rPr>
  </w:style>
  <w:style w:type="paragraph" w:styleId="CommentText">
    <w:name w:val="annotation text"/>
    <w:basedOn w:val="Normal"/>
    <w:link w:val="CommentTextChar"/>
    <w:uiPriority w:val="99"/>
    <w:unhideWhenUsed/>
    <w:rsid w:val="76A430F6"/>
    <w:pPr>
      <w:spacing w:line="240" w:lineRule="auto"/>
    </w:pPr>
    <w:rPr>
      <w:sz w:val="20"/>
      <w:szCs w:val="20"/>
    </w:rPr>
  </w:style>
  <w:style w:type="character" w:customStyle="1" w:styleId="CommentTextChar">
    <w:name w:val="Comment Text Char"/>
    <w:basedOn w:val="DefaultParagraphFont"/>
    <w:link w:val="CommentText"/>
    <w:uiPriority w:val="99"/>
    <w:rsid w:val="00F93D25"/>
    <w:rPr>
      <w:sz w:val="20"/>
      <w:szCs w:val="20"/>
    </w:rPr>
  </w:style>
  <w:style w:type="paragraph" w:styleId="Header">
    <w:name w:val="header"/>
    <w:basedOn w:val="Normal"/>
    <w:link w:val="HeaderChar"/>
    <w:uiPriority w:val="99"/>
    <w:unhideWhenUsed/>
    <w:rsid w:val="76A4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23"/>
  </w:style>
  <w:style w:type="paragraph" w:styleId="Footer">
    <w:name w:val="footer"/>
    <w:basedOn w:val="Normal"/>
    <w:link w:val="FooterChar"/>
    <w:uiPriority w:val="99"/>
    <w:unhideWhenUsed/>
    <w:rsid w:val="76A4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F23"/>
  </w:style>
  <w:style w:type="paragraph" w:styleId="Revision">
    <w:name w:val="Revision"/>
    <w:hidden/>
    <w:uiPriority w:val="99"/>
    <w:semiHidden/>
    <w:rsid w:val="007C3C84"/>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Zack</dc:creator>
  <cp:keywords>, docId:A49EC611F98B3634A0C67922AB88103D</cp:keywords>
  <dc:description/>
  <cp:lastModifiedBy>Emma Williams</cp:lastModifiedBy>
  <cp:revision>33</cp:revision>
  <dcterms:created xsi:type="dcterms:W3CDTF">2024-11-19T14:24:00Z</dcterms:created>
  <dcterms:modified xsi:type="dcterms:W3CDTF">2026-02-06T20:58:00Z</dcterms:modified>
</cp:coreProperties>
</file>